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2A" w:rsidRPr="002C7CA5" w:rsidRDefault="00D867C8" w:rsidP="002C7CA5">
      <w:pPr>
        <w:pStyle w:val="Subtitle"/>
        <w:ind w:left="-576" w:right="-576"/>
        <w:jc w:val="left"/>
        <w:rPr>
          <w:rFonts w:ascii="Arial" w:hAnsi="Arial" w:cs="Arial"/>
          <w:color w:val="auto"/>
          <w:sz w:val="44"/>
          <w:szCs w:val="44"/>
        </w:rPr>
      </w:pPr>
      <w:r>
        <w:rPr>
          <w:rFonts w:ascii="Arial" w:hAnsi="Arial" w:cs="Arial"/>
          <w:i w:val="0"/>
          <w:noProof/>
          <w:color w:val="auto"/>
          <w:sz w:val="22"/>
          <w:szCs w:val="22"/>
        </w:rPr>
        <w:drawing>
          <wp:anchor distT="0" distB="0" distL="114300" distR="114300" simplePos="0" relativeHeight="251664384" behindDoc="1" locked="0" layoutInCell="1" allowOverlap="1" wp14:anchorId="57595822" wp14:editId="199704B8">
            <wp:simplePos x="0" y="0"/>
            <wp:positionH relativeFrom="margin">
              <wp:posOffset>4492625</wp:posOffset>
            </wp:positionH>
            <wp:positionV relativeFrom="margin">
              <wp:posOffset>246380</wp:posOffset>
            </wp:positionV>
            <wp:extent cx="990600" cy="452120"/>
            <wp:effectExtent l="0" t="0" r="0" b="5080"/>
            <wp:wrapSquare wrapText="bothSides"/>
            <wp:docPr id="3" name="Picture 3" descr="C:\Users\jkent\Desktop\InstituteLog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ent\Desktop\InstituteLogo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452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Cs w:val="24"/>
        </w:rPr>
        <w:drawing>
          <wp:anchor distT="0" distB="0" distL="114300" distR="114300" simplePos="0" relativeHeight="251665408" behindDoc="0" locked="0" layoutInCell="1" allowOverlap="1" wp14:anchorId="1DD0EB38" wp14:editId="72DC983C">
            <wp:simplePos x="0" y="0"/>
            <wp:positionH relativeFrom="margin">
              <wp:posOffset>1257300</wp:posOffset>
            </wp:positionH>
            <wp:positionV relativeFrom="margin">
              <wp:posOffset>241300</wp:posOffset>
            </wp:positionV>
            <wp:extent cx="1514475" cy="400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4475" cy="400050"/>
                    </a:xfrm>
                    <a:prstGeom prst="rect">
                      <a:avLst/>
                    </a:prstGeom>
                    <a:noFill/>
                    <a:ln>
                      <a:noFill/>
                    </a:ln>
                  </pic:spPr>
                </pic:pic>
              </a:graphicData>
            </a:graphic>
          </wp:anchor>
        </w:drawing>
      </w:r>
      <w:r w:rsidRPr="002C7CA5">
        <w:rPr>
          <w:rFonts w:ascii="Arial" w:hAnsi="Arial" w:cs="Arial"/>
          <w:noProof/>
          <w:color w:val="auto"/>
        </w:rPr>
        <w:drawing>
          <wp:anchor distT="0" distB="0" distL="114300" distR="114300" simplePos="0" relativeHeight="251662336" behindDoc="0" locked="0" layoutInCell="1" allowOverlap="1" wp14:anchorId="13C92E49" wp14:editId="28015CFF">
            <wp:simplePos x="4127500" y="127000"/>
            <wp:positionH relativeFrom="margin">
              <wp:align>center</wp:align>
            </wp:positionH>
            <wp:positionV relativeFrom="margin">
              <wp:align>top</wp:align>
            </wp:positionV>
            <wp:extent cx="854710" cy="805180"/>
            <wp:effectExtent l="0" t="0" r="2540" b="0"/>
            <wp:wrapSquare wrapText="bothSides"/>
            <wp:docPr id="4" name="Picture 4" descr="WVG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VG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710" cy="805180"/>
                    </a:xfrm>
                    <a:prstGeom prst="rect">
                      <a:avLst/>
                    </a:prstGeom>
                    <a:noFill/>
                  </pic:spPr>
                </pic:pic>
              </a:graphicData>
            </a:graphic>
            <wp14:sizeRelH relativeFrom="page">
              <wp14:pctWidth>0</wp14:pctWidth>
            </wp14:sizeRelH>
            <wp14:sizeRelV relativeFrom="page">
              <wp14:pctHeight>0</wp14:pctHeight>
            </wp14:sizeRelV>
          </wp:anchor>
        </w:drawing>
      </w:r>
    </w:p>
    <w:p w:rsidR="002C7CA5" w:rsidRDefault="002C7CA5" w:rsidP="00C75A2A">
      <w:pPr>
        <w:pStyle w:val="Subtitle"/>
        <w:ind w:right="-576"/>
        <w:rPr>
          <w:rFonts w:ascii="Arial" w:hAnsi="Arial" w:cs="Arial"/>
          <w:i w:val="0"/>
          <w:color w:val="auto"/>
          <w:sz w:val="22"/>
          <w:szCs w:val="22"/>
        </w:rPr>
      </w:pPr>
    </w:p>
    <w:p w:rsidR="002C7CA5" w:rsidRDefault="002C7CA5" w:rsidP="002C7CA5">
      <w:pPr>
        <w:pStyle w:val="Subtitle"/>
        <w:ind w:right="-576"/>
        <w:rPr>
          <w:rFonts w:ascii="Arial" w:hAnsi="Arial" w:cs="Arial"/>
          <w:i w:val="0"/>
          <w:color w:val="auto"/>
          <w:sz w:val="22"/>
          <w:szCs w:val="22"/>
        </w:rPr>
      </w:pPr>
    </w:p>
    <w:p w:rsidR="00D867C8" w:rsidRPr="00D867C8" w:rsidRDefault="00D867C8" w:rsidP="002C7CA5">
      <w:pPr>
        <w:pStyle w:val="Subtitle"/>
        <w:ind w:right="-576"/>
        <w:rPr>
          <w:rFonts w:ascii="Arial" w:hAnsi="Arial" w:cs="Arial"/>
          <w:i w:val="0"/>
          <w:color w:val="auto"/>
          <w:sz w:val="32"/>
          <w:szCs w:val="32"/>
        </w:rPr>
      </w:pPr>
    </w:p>
    <w:p w:rsidR="002C7CA5" w:rsidRPr="00D867C8" w:rsidRDefault="00D867C8" w:rsidP="00D867C8">
      <w:pPr>
        <w:pStyle w:val="Subtitle"/>
        <w:ind w:right="-576"/>
        <w:rPr>
          <w:rFonts w:ascii="Arial" w:hAnsi="Arial" w:cs="Arial"/>
          <w:i w:val="0"/>
          <w:color w:val="auto"/>
          <w:sz w:val="32"/>
          <w:szCs w:val="32"/>
        </w:rPr>
      </w:pPr>
      <w:r w:rsidRPr="00D867C8">
        <w:rPr>
          <w:rFonts w:ascii="Arial" w:hAnsi="Arial" w:cs="Arial"/>
          <w:i w:val="0"/>
          <w:color w:val="auto"/>
          <w:sz w:val="32"/>
          <w:szCs w:val="32"/>
        </w:rPr>
        <w:t>GERIATRICS LUNCHTIME LEARNING</w:t>
      </w:r>
    </w:p>
    <w:p w:rsidR="002C7CA5" w:rsidRPr="002C7CA5" w:rsidRDefault="00C75A2A" w:rsidP="00D867C8">
      <w:pPr>
        <w:pStyle w:val="Subtitle"/>
        <w:ind w:right="-576"/>
        <w:rPr>
          <w:rFonts w:ascii="Arial" w:hAnsi="Arial" w:cs="Arial"/>
          <w:bCs w:val="0"/>
          <w:color w:val="auto"/>
          <w:sz w:val="16"/>
          <w:szCs w:val="16"/>
        </w:rPr>
      </w:pPr>
      <w:r w:rsidRPr="002C7CA5">
        <w:rPr>
          <w:rFonts w:ascii="Arial" w:hAnsi="Arial" w:cs="Arial"/>
          <w:b w:val="0"/>
          <w:i w:val="0"/>
          <w:color w:val="auto"/>
          <w:sz w:val="16"/>
          <w:szCs w:val="16"/>
        </w:rPr>
        <w:t xml:space="preserve">Jointly provided by </w:t>
      </w:r>
      <w:r w:rsidR="00056959" w:rsidRPr="002C7CA5">
        <w:rPr>
          <w:rFonts w:ascii="Arial" w:hAnsi="Arial" w:cs="Arial"/>
          <w:b w:val="0"/>
          <w:i w:val="0"/>
          <w:color w:val="auto"/>
          <w:sz w:val="16"/>
          <w:szCs w:val="16"/>
        </w:rPr>
        <w:t>the West Virginia Geriatric Society</w:t>
      </w:r>
      <w:r w:rsidRPr="002C7CA5">
        <w:rPr>
          <w:rFonts w:ascii="Arial" w:hAnsi="Arial" w:cs="Arial"/>
          <w:b w:val="0"/>
          <w:i w:val="0"/>
          <w:color w:val="auto"/>
          <w:sz w:val="16"/>
          <w:szCs w:val="16"/>
        </w:rPr>
        <w:t xml:space="preserve"> </w:t>
      </w:r>
      <w:r w:rsidR="002C7CA5" w:rsidRPr="002C7CA5">
        <w:rPr>
          <w:rFonts w:ascii="Arial" w:hAnsi="Arial" w:cs="Arial"/>
          <w:b w:val="0"/>
          <w:i w:val="0"/>
          <w:color w:val="auto"/>
          <w:sz w:val="16"/>
          <w:szCs w:val="16"/>
        </w:rPr>
        <w:t xml:space="preserve">the West Virginia Geriatrics Education Center </w:t>
      </w:r>
      <w:r w:rsidR="002C7CA5" w:rsidRPr="002C7CA5">
        <w:rPr>
          <w:rFonts w:ascii="Arial" w:hAnsi="Arial" w:cs="Arial"/>
          <w:b w:val="0"/>
          <w:i w:val="0"/>
          <w:color w:val="auto"/>
          <w:sz w:val="16"/>
          <w:szCs w:val="16"/>
        </w:rPr>
        <w:br/>
      </w:r>
      <w:r w:rsidRPr="002C7CA5">
        <w:rPr>
          <w:rFonts w:ascii="Arial" w:hAnsi="Arial" w:cs="Arial"/>
          <w:b w:val="0"/>
          <w:i w:val="0"/>
          <w:color w:val="auto"/>
          <w:sz w:val="16"/>
          <w:szCs w:val="16"/>
        </w:rPr>
        <w:t>and CAMC Institute</w:t>
      </w:r>
      <w:r w:rsidR="002C7CA5" w:rsidRPr="002C7CA5">
        <w:rPr>
          <w:rFonts w:ascii="Arial" w:hAnsi="Arial" w:cs="Arial"/>
          <w:b w:val="0"/>
          <w:i w:val="0"/>
          <w:color w:val="auto"/>
          <w:sz w:val="16"/>
          <w:szCs w:val="16"/>
        </w:rPr>
        <w:br/>
      </w:r>
    </w:p>
    <w:p w:rsidR="00C75A2A" w:rsidRPr="002C7CA5" w:rsidRDefault="00C75A2A" w:rsidP="002C7CA5">
      <w:pPr>
        <w:pStyle w:val="Heading4"/>
        <w:pBdr>
          <w:top w:val="none" w:sz="0" w:space="0" w:color="auto"/>
          <w:left w:val="none" w:sz="0" w:space="0" w:color="auto"/>
          <w:bottom w:val="none" w:sz="0" w:space="0" w:color="auto"/>
          <w:right w:val="none" w:sz="0" w:space="0" w:color="auto"/>
        </w:pBdr>
        <w:ind w:left="-576" w:right="-576"/>
        <w:rPr>
          <w:rFonts w:ascii="Arial" w:eastAsiaTheme="minorHAnsi" w:hAnsi="Arial" w:cs="Arial"/>
          <w:b/>
          <w:sz w:val="26"/>
          <w:szCs w:val="26"/>
        </w:rPr>
      </w:pPr>
      <w:r w:rsidRPr="002C7CA5">
        <w:rPr>
          <w:rFonts w:ascii="Arial" w:hAnsi="Arial" w:cs="Arial"/>
          <w:b/>
          <w:sz w:val="28"/>
          <w:szCs w:val="28"/>
        </w:rPr>
        <w:t xml:space="preserve">Wednesday, </w:t>
      </w:r>
      <w:r w:rsidR="00BC7F8D">
        <w:rPr>
          <w:rFonts w:ascii="Arial" w:hAnsi="Arial" w:cs="Arial"/>
          <w:b/>
          <w:sz w:val="28"/>
          <w:szCs w:val="28"/>
        </w:rPr>
        <w:t>March 28</w:t>
      </w:r>
      <w:r w:rsidR="00921057">
        <w:rPr>
          <w:rFonts w:ascii="Arial" w:hAnsi="Arial" w:cs="Arial"/>
          <w:b/>
          <w:sz w:val="28"/>
          <w:szCs w:val="28"/>
        </w:rPr>
        <w:t>, 2018</w:t>
      </w:r>
      <w:r w:rsidR="008A3C1F" w:rsidRPr="002C7CA5">
        <w:rPr>
          <w:rFonts w:ascii="Arial" w:hAnsi="Arial" w:cs="Arial"/>
          <w:b/>
          <w:sz w:val="28"/>
          <w:szCs w:val="28"/>
        </w:rPr>
        <w:t xml:space="preserve"> 12:00 noon – 1:00pm</w:t>
      </w:r>
      <w:r w:rsidR="00120711" w:rsidRPr="002C7CA5">
        <w:rPr>
          <w:rFonts w:ascii="Arial" w:hAnsi="Arial" w:cs="Arial"/>
          <w:b/>
          <w:sz w:val="28"/>
          <w:szCs w:val="28"/>
        </w:rPr>
        <w:br/>
      </w:r>
      <w:r w:rsidRPr="002C7CA5">
        <w:rPr>
          <w:rFonts w:ascii="Arial" w:hAnsi="Arial" w:cs="Arial"/>
          <w:b/>
          <w:sz w:val="26"/>
          <w:szCs w:val="26"/>
        </w:rPr>
        <w:t>“</w:t>
      </w:r>
      <w:r w:rsidR="00BC7F8D">
        <w:rPr>
          <w:rFonts w:ascii="Arial" w:hAnsi="Arial" w:cs="Arial"/>
          <w:b/>
          <w:sz w:val="26"/>
          <w:szCs w:val="26"/>
        </w:rPr>
        <w:t xml:space="preserve">Functional </w:t>
      </w:r>
      <w:r w:rsidR="00406251">
        <w:rPr>
          <w:rFonts w:ascii="Arial" w:hAnsi="Arial" w:cs="Arial"/>
          <w:b/>
          <w:sz w:val="26"/>
          <w:szCs w:val="26"/>
        </w:rPr>
        <w:t xml:space="preserve">Status </w:t>
      </w:r>
      <w:bookmarkStart w:id="0" w:name="_GoBack"/>
      <w:bookmarkEnd w:id="0"/>
      <w:r w:rsidR="00BC7F8D">
        <w:rPr>
          <w:rFonts w:ascii="Arial" w:hAnsi="Arial" w:cs="Arial"/>
          <w:b/>
          <w:sz w:val="26"/>
          <w:szCs w:val="26"/>
        </w:rPr>
        <w:t>Assessment</w:t>
      </w:r>
      <w:r w:rsidRPr="002C7CA5">
        <w:rPr>
          <w:rFonts w:ascii="Arial" w:hAnsi="Arial" w:cs="Arial"/>
          <w:b/>
          <w:sz w:val="26"/>
          <w:szCs w:val="26"/>
        </w:rPr>
        <w:t>”</w:t>
      </w:r>
    </w:p>
    <w:p w:rsidR="00C75A2A" w:rsidRPr="002C7CA5" w:rsidRDefault="00C75A2A" w:rsidP="00C75A2A">
      <w:pPr>
        <w:ind w:left="-576" w:right="-576"/>
        <w:jc w:val="center"/>
        <w:rPr>
          <w:rFonts w:ascii="Arial" w:hAnsi="Arial" w:cs="Arial"/>
          <w:b/>
          <w:bCs/>
          <w:sz w:val="22"/>
          <w:szCs w:val="22"/>
        </w:rPr>
      </w:pPr>
      <w:r w:rsidRPr="002C7CA5">
        <w:rPr>
          <w:rFonts w:ascii="Arial" w:hAnsi="Arial" w:cs="Arial"/>
          <w:b/>
          <w:bCs/>
          <w:sz w:val="22"/>
          <w:szCs w:val="22"/>
        </w:rPr>
        <w:t>SPEAKER:</w:t>
      </w:r>
    </w:p>
    <w:p w:rsidR="008A3C1F" w:rsidRPr="002C7CA5" w:rsidRDefault="00E47822" w:rsidP="008A3C1F">
      <w:pPr>
        <w:ind w:left="-576" w:right="-576"/>
        <w:jc w:val="center"/>
        <w:rPr>
          <w:rFonts w:ascii="Arial" w:hAnsi="Arial" w:cs="Arial"/>
          <w:b/>
          <w:bCs/>
          <w:sz w:val="24"/>
          <w:szCs w:val="24"/>
        </w:rPr>
      </w:pPr>
      <w:r>
        <w:rPr>
          <w:rFonts w:ascii="Arial" w:hAnsi="Arial" w:cs="Arial"/>
          <w:b/>
          <w:bCs/>
          <w:sz w:val="24"/>
          <w:szCs w:val="24"/>
        </w:rPr>
        <w:t>Janet Jenkins, MD</w:t>
      </w:r>
    </w:p>
    <w:p w:rsidR="00C75A2A" w:rsidRPr="002C7CA5" w:rsidRDefault="00C75A2A" w:rsidP="00C75A2A">
      <w:pPr>
        <w:ind w:left="-576" w:right="-576"/>
        <w:jc w:val="center"/>
        <w:rPr>
          <w:rFonts w:ascii="Arial" w:hAnsi="Arial" w:cs="Arial"/>
          <w:b/>
          <w:bCs/>
          <w:sz w:val="24"/>
          <w:szCs w:val="24"/>
        </w:rPr>
      </w:pPr>
    </w:p>
    <w:p w:rsidR="005950F5" w:rsidRPr="002C7CA5" w:rsidRDefault="005950F5" w:rsidP="005950F5">
      <w:pPr>
        <w:jc w:val="center"/>
        <w:rPr>
          <w:rStyle w:val="Hyperlink"/>
          <w:rFonts w:ascii="Arial" w:hAnsi="Arial" w:cs="Arial"/>
          <w:color w:val="auto"/>
          <w:sz w:val="22"/>
          <w:szCs w:val="22"/>
        </w:rPr>
      </w:pPr>
      <w:r>
        <w:rPr>
          <w:rFonts w:ascii="Arial" w:hAnsi="Arial" w:cs="Arial"/>
          <w:sz w:val="22"/>
          <w:szCs w:val="22"/>
        </w:rPr>
        <w:t>SELF ENROLLMENT | SOLE COURSE LINK</w:t>
      </w:r>
      <w:r w:rsidR="00A849DC" w:rsidRPr="002C7CA5">
        <w:rPr>
          <w:rFonts w:ascii="Arial" w:hAnsi="Arial" w:cs="Arial"/>
          <w:sz w:val="22"/>
          <w:szCs w:val="22"/>
        </w:rPr>
        <w:br/>
      </w:r>
      <w:hyperlink r:id="rId9" w:history="1">
        <w:r w:rsidR="00A849DC" w:rsidRPr="002C7CA5">
          <w:rPr>
            <w:rStyle w:val="Hyperlink"/>
            <w:rFonts w:ascii="Arial" w:hAnsi="Arial" w:cs="Arial"/>
            <w:color w:val="auto"/>
            <w:sz w:val="22"/>
            <w:szCs w:val="22"/>
          </w:rPr>
          <w:t>https://sole.hsc.wvu.edu/Public/SelfEnroll/2629[sole.hsc.wvu.edu]</w:t>
        </w:r>
      </w:hyperlink>
    </w:p>
    <w:p w:rsidR="002C7CA5" w:rsidRPr="002C7CA5" w:rsidRDefault="002C7CA5" w:rsidP="002C7CA5">
      <w:pPr>
        <w:pStyle w:val="Subtitle"/>
        <w:ind w:right="-576"/>
        <w:rPr>
          <w:rFonts w:ascii="Arial" w:hAnsi="Arial" w:cs="Arial"/>
          <w:b w:val="0"/>
          <w:i w:val="0"/>
          <w:color w:val="auto"/>
          <w:szCs w:val="24"/>
        </w:rPr>
      </w:pPr>
    </w:p>
    <w:p w:rsidR="002C7CA5" w:rsidRPr="002C7CA5" w:rsidRDefault="006774AD" w:rsidP="002C7CA5">
      <w:pPr>
        <w:ind w:left="-576" w:right="-576"/>
        <w:jc w:val="center"/>
        <w:rPr>
          <w:rFonts w:ascii="Arial" w:hAnsi="Arial" w:cs="Arial"/>
          <w:bCs/>
          <w:sz w:val="24"/>
          <w:szCs w:val="24"/>
        </w:rPr>
      </w:pPr>
      <w:r>
        <w:rPr>
          <w:rFonts w:ascii="Arial" w:hAnsi="Arial" w:cs="Arial"/>
          <w:bCs/>
          <w:sz w:val="24"/>
          <w:szCs w:val="24"/>
        </w:rPr>
        <w:t>LOCATIONS &amp; LIVE FEEDS</w:t>
      </w:r>
      <w:r>
        <w:rPr>
          <w:rFonts w:ascii="Arial" w:hAnsi="Arial" w:cs="Arial"/>
          <w:bCs/>
          <w:sz w:val="24"/>
          <w:szCs w:val="24"/>
        </w:rPr>
        <w:br/>
      </w:r>
      <w:r w:rsidR="002C7CA5" w:rsidRPr="002C7CA5">
        <w:rPr>
          <w:rFonts w:ascii="Arial" w:hAnsi="Arial" w:cs="Arial"/>
          <w:bCs/>
          <w:sz w:val="24"/>
          <w:szCs w:val="24"/>
        </w:rPr>
        <w:t>Memorial Hospital- WVU Building Room 2000</w:t>
      </w:r>
    </w:p>
    <w:p w:rsidR="002C7CA5" w:rsidRDefault="002C7CA5" w:rsidP="002A72C1">
      <w:pPr>
        <w:ind w:left="-576" w:right="-576"/>
        <w:jc w:val="center"/>
        <w:rPr>
          <w:rStyle w:val="Hyperlink"/>
          <w:rFonts w:ascii="Arial" w:hAnsi="Arial" w:cs="Arial"/>
          <w:color w:val="auto"/>
          <w:sz w:val="24"/>
          <w:szCs w:val="24"/>
        </w:rPr>
      </w:pPr>
      <w:r w:rsidRPr="002C7CA5">
        <w:rPr>
          <w:rFonts w:ascii="Arial" w:hAnsi="Arial" w:cs="Arial"/>
          <w:bCs/>
          <w:sz w:val="24"/>
          <w:szCs w:val="24"/>
        </w:rPr>
        <w:t>General Hospital- Rooms 101-102</w:t>
      </w:r>
      <w:r w:rsidRPr="002C7CA5">
        <w:rPr>
          <w:rStyle w:val="Hyperlink"/>
          <w:rFonts w:ascii="Arial" w:hAnsi="Arial" w:cs="Arial"/>
          <w:color w:val="auto"/>
          <w:sz w:val="24"/>
          <w:szCs w:val="24"/>
        </w:rPr>
        <w:br/>
      </w:r>
      <w:r w:rsidRPr="002C7CA5">
        <w:rPr>
          <w:rFonts w:ascii="Arial" w:hAnsi="Arial" w:cs="Arial"/>
          <w:sz w:val="24"/>
          <w:szCs w:val="24"/>
        </w:rPr>
        <w:t xml:space="preserve">Live Feed: </w:t>
      </w:r>
      <w:hyperlink r:id="rId10" w:history="1">
        <w:r w:rsidR="002A72C1" w:rsidRPr="00617452">
          <w:rPr>
            <w:rStyle w:val="Hyperlink"/>
            <w:rFonts w:ascii="Arial" w:hAnsi="Arial" w:cs="Arial"/>
            <w:sz w:val="24"/>
            <w:szCs w:val="24"/>
          </w:rPr>
          <w:t>http://camcinstitute.org/video/geriatrics</w:t>
        </w:r>
      </w:hyperlink>
      <w:r w:rsidR="002A72C1">
        <w:rPr>
          <w:rFonts w:ascii="Arial" w:hAnsi="Arial" w:cs="Arial"/>
          <w:sz w:val="24"/>
          <w:szCs w:val="24"/>
          <w:u w:val="single"/>
        </w:rPr>
        <w:br/>
      </w:r>
      <w:r w:rsidR="00F91FE8">
        <w:rPr>
          <w:rFonts w:ascii="Arial" w:hAnsi="Arial" w:cs="Arial"/>
          <w:sz w:val="24"/>
          <w:szCs w:val="24"/>
        </w:rPr>
        <w:t>Archived for CE</w:t>
      </w:r>
      <w:r w:rsidR="002A72C1">
        <w:rPr>
          <w:rFonts w:ascii="Arial" w:hAnsi="Arial" w:cs="Arial"/>
          <w:sz w:val="24"/>
          <w:szCs w:val="24"/>
        </w:rPr>
        <w:t xml:space="preserve"> </w:t>
      </w:r>
      <w:r w:rsidR="002A72C1" w:rsidRPr="002C7CA5">
        <w:rPr>
          <w:rFonts w:ascii="Arial" w:hAnsi="Arial" w:cs="Arial"/>
          <w:sz w:val="24"/>
          <w:szCs w:val="24"/>
        </w:rPr>
        <w:t xml:space="preserve">at </w:t>
      </w:r>
      <w:hyperlink r:id="rId11" w:history="1">
        <w:r w:rsidR="002A72C1" w:rsidRPr="002C7CA5">
          <w:rPr>
            <w:rStyle w:val="Hyperlink"/>
            <w:rFonts w:ascii="Arial" w:hAnsi="Arial" w:cs="Arial"/>
            <w:color w:val="auto"/>
            <w:sz w:val="24"/>
            <w:szCs w:val="24"/>
          </w:rPr>
          <w:t>http://camcinstitute.org/education/catalogs/geriatrics.htm</w:t>
        </w:r>
      </w:hyperlink>
    </w:p>
    <w:p w:rsidR="002C7CA5" w:rsidRPr="002C7CA5" w:rsidRDefault="002C7CA5" w:rsidP="002C7CA5">
      <w:pPr>
        <w:rPr>
          <w:rFonts w:ascii="Arial" w:hAnsi="Arial" w:cs="Arial"/>
        </w:rPr>
      </w:pPr>
    </w:p>
    <w:p w:rsidR="002C7CA5" w:rsidRPr="002C7CA5" w:rsidRDefault="002C7CA5" w:rsidP="00491014">
      <w:pPr>
        <w:ind w:right="-576"/>
        <w:jc w:val="center"/>
        <w:rPr>
          <w:rFonts w:ascii="Arial" w:hAnsi="Arial" w:cs="Arial"/>
          <w:bCs/>
        </w:rPr>
      </w:pPr>
      <w:r w:rsidRPr="002C7CA5">
        <w:rPr>
          <w:rFonts w:ascii="Arial" w:hAnsi="Arial" w:cs="Arial"/>
          <w:bCs/>
          <w:i/>
          <w:iCs/>
        </w:rPr>
        <w:t>Join us for our monthly Geriatrics Lunchtime Learning Series designed to promote interdisciplinary teams and quality care for geriatric patients. Target audience for this activity includes physicians in primary care and all specialties, nurses, dietitians, social workers, pharmacists, and all other interested health care professionals</w:t>
      </w:r>
      <w:r w:rsidRPr="002C7CA5">
        <w:rPr>
          <w:rFonts w:ascii="Arial" w:hAnsi="Arial" w:cs="Arial"/>
          <w:bCs/>
        </w:rPr>
        <w:t>.</w:t>
      </w:r>
    </w:p>
    <w:p w:rsidR="002A631F" w:rsidRDefault="002A631F" w:rsidP="002A631F">
      <w:pPr>
        <w:jc w:val="center"/>
        <w:rPr>
          <w:rFonts w:ascii="Arial" w:hAnsi="Arial" w:cs="Arial"/>
        </w:rPr>
      </w:pPr>
    </w:p>
    <w:p w:rsidR="002A631F" w:rsidRDefault="00C75A2A" w:rsidP="002A631F">
      <w:pPr>
        <w:ind w:firstLine="720"/>
        <w:rPr>
          <w:rFonts w:ascii="Arial" w:hAnsi="Arial" w:cs="Arial"/>
        </w:rPr>
      </w:pPr>
      <w:r w:rsidRPr="00491014">
        <w:rPr>
          <w:rFonts w:ascii="Arial" w:hAnsi="Arial" w:cs="Arial"/>
          <w:b/>
          <w:u w:val="single"/>
        </w:rPr>
        <w:t>Objectives</w:t>
      </w:r>
      <w:r w:rsidRPr="00491014">
        <w:rPr>
          <w:rFonts w:ascii="Arial" w:hAnsi="Arial" w:cs="Arial"/>
          <w:b/>
        </w:rPr>
        <w:t>:</w:t>
      </w:r>
      <w:r w:rsidRPr="002C7CA5">
        <w:rPr>
          <w:rFonts w:ascii="Arial" w:hAnsi="Arial" w:cs="Arial"/>
        </w:rPr>
        <w:t xml:space="preserve"> At the conclusion of this program,</w:t>
      </w:r>
      <w:r w:rsidR="002A631F">
        <w:rPr>
          <w:rFonts w:ascii="Arial" w:hAnsi="Arial" w:cs="Arial"/>
        </w:rPr>
        <w:t xml:space="preserve"> participants should be able to</w:t>
      </w:r>
    </w:p>
    <w:p w:rsidR="00BC7F8D" w:rsidRDefault="00BC7F8D" w:rsidP="002A631F">
      <w:pPr>
        <w:ind w:firstLine="720"/>
        <w:rPr>
          <w:rFonts w:ascii="Arial" w:hAnsi="Arial" w:cs="Arial"/>
        </w:rPr>
      </w:pPr>
    </w:p>
    <w:p w:rsidR="00BC7F8D" w:rsidRDefault="00EE570A" w:rsidP="00BC7F8D">
      <w:pPr>
        <w:pStyle w:val="ListParagraph"/>
        <w:numPr>
          <w:ilvl w:val="0"/>
          <w:numId w:val="9"/>
        </w:numPr>
        <w:rPr>
          <w:rFonts w:ascii="Arial" w:hAnsi="Arial" w:cs="Arial"/>
        </w:rPr>
      </w:pPr>
      <w:r w:rsidRPr="00BC7F8D">
        <w:rPr>
          <w:rFonts w:ascii="Arial" w:hAnsi="Arial" w:cs="Arial"/>
        </w:rPr>
        <w:t xml:space="preserve">Recite </w:t>
      </w:r>
      <w:r w:rsidR="00BC7F8D" w:rsidRPr="00BC7F8D">
        <w:rPr>
          <w:rFonts w:ascii="Arial" w:hAnsi="Arial" w:cs="Arial"/>
        </w:rPr>
        <w:t>available functional assessment measurements</w:t>
      </w:r>
    </w:p>
    <w:p w:rsidR="00BC7F8D" w:rsidRDefault="00BC7F8D" w:rsidP="00BC7F8D">
      <w:pPr>
        <w:pStyle w:val="ListParagraph"/>
        <w:numPr>
          <w:ilvl w:val="0"/>
          <w:numId w:val="9"/>
        </w:numPr>
        <w:rPr>
          <w:rFonts w:ascii="Arial" w:hAnsi="Arial" w:cs="Arial"/>
        </w:rPr>
      </w:pPr>
      <w:r>
        <w:rPr>
          <w:rFonts w:ascii="Arial" w:hAnsi="Arial" w:cs="Arial"/>
        </w:rPr>
        <w:t>Explain why a functional assessment measure must match the appropriate population</w:t>
      </w:r>
    </w:p>
    <w:p w:rsidR="00BC7F8D" w:rsidRPr="00BC7F8D" w:rsidRDefault="00BC7F8D" w:rsidP="00BC7F8D">
      <w:pPr>
        <w:pStyle w:val="ListParagraph"/>
        <w:numPr>
          <w:ilvl w:val="0"/>
          <w:numId w:val="9"/>
        </w:numPr>
        <w:rPr>
          <w:rFonts w:ascii="Arial" w:hAnsi="Arial" w:cs="Arial"/>
        </w:rPr>
      </w:pPr>
      <w:r>
        <w:rPr>
          <w:rFonts w:ascii="Arial" w:hAnsi="Arial" w:cs="Arial"/>
        </w:rPr>
        <w:t>Describe pitfalls in analysis of functional assessment data</w:t>
      </w:r>
    </w:p>
    <w:p w:rsidR="00C75A2A" w:rsidRPr="002A631F" w:rsidRDefault="00C75A2A" w:rsidP="002A631F">
      <w:pPr>
        <w:rPr>
          <w:rFonts w:ascii="Arial" w:hAnsi="Arial" w:cs="Arial"/>
          <w:sz w:val="24"/>
          <w:szCs w:val="24"/>
        </w:rPr>
      </w:pPr>
    </w:p>
    <w:p w:rsidR="0087350E" w:rsidRPr="00491014" w:rsidRDefault="00C75A2A" w:rsidP="00BC2648">
      <w:pPr>
        <w:pStyle w:val="ListParagraph"/>
        <w:rPr>
          <w:rFonts w:ascii="Arial" w:hAnsi="Arial" w:cs="Arial"/>
          <w:bCs/>
          <w:sz w:val="16"/>
          <w:szCs w:val="16"/>
        </w:rPr>
      </w:pPr>
      <w:r w:rsidRPr="00491014">
        <w:rPr>
          <w:rFonts w:ascii="Arial" w:hAnsi="Arial" w:cs="Arial"/>
          <w:bCs/>
          <w:sz w:val="16"/>
          <w:szCs w:val="16"/>
          <w:u w:val="single"/>
        </w:rPr>
        <w:t xml:space="preserve">Disclosure: </w:t>
      </w:r>
      <w:r w:rsidRPr="00491014">
        <w:rPr>
          <w:rFonts w:ascii="Arial" w:hAnsi="Arial" w:cs="Arial"/>
          <w:bCs/>
          <w:sz w:val="16"/>
          <w:szCs w:val="16"/>
        </w:rPr>
        <w:t>Information concerning faculty, speaker and planning committee relationships will be available on site and disclosed to the audience from the podium. The presenter has disclosed that no commercial relationships exist.</w:t>
      </w:r>
    </w:p>
    <w:p w:rsidR="00BC2648" w:rsidRPr="002C7CA5" w:rsidRDefault="00BC2648" w:rsidP="00BC2648">
      <w:pPr>
        <w:rPr>
          <w:rFonts w:ascii="Arial" w:hAnsi="Arial" w:cs="Arial"/>
          <w:sz w:val="16"/>
          <w:szCs w:val="16"/>
        </w:rPr>
      </w:pPr>
    </w:p>
    <w:p w:rsidR="00D35D29" w:rsidRPr="002C7CA5" w:rsidRDefault="00D35D29" w:rsidP="00D35D29">
      <w:pPr>
        <w:pBdr>
          <w:bottom w:val="single" w:sz="4" w:space="1" w:color="auto"/>
        </w:pBdr>
        <w:spacing w:after="200" w:line="276" w:lineRule="auto"/>
        <w:ind w:left="360"/>
        <w:rPr>
          <w:rFonts w:ascii="Arial" w:hAnsi="Arial" w:cs="Arial"/>
          <w:noProof/>
        </w:rPr>
      </w:pPr>
      <w:r w:rsidRPr="002C7CA5">
        <w:rPr>
          <w:rFonts w:ascii="Arial" w:hAnsi="Arial" w:cs="Arial"/>
          <w:noProof/>
        </w:rPr>
        <w:t>ACCREDITATION</w:t>
      </w:r>
    </w:p>
    <w:p w:rsidR="00D35D29" w:rsidRPr="002C7CA5" w:rsidRDefault="00D35D29" w:rsidP="00D35D29">
      <w:pPr>
        <w:spacing w:after="200" w:line="276" w:lineRule="auto"/>
        <w:ind w:left="360"/>
        <w:rPr>
          <w:rFonts w:ascii="Arial" w:hAnsi="Arial" w:cs="Arial"/>
          <w:b/>
          <w:sz w:val="16"/>
          <w:szCs w:val="16"/>
        </w:rPr>
      </w:pPr>
      <w:r w:rsidRPr="002C7CA5">
        <w:rPr>
          <w:rFonts w:ascii="Arial" w:hAnsi="Arial" w:cs="Arial"/>
          <w:noProof/>
          <w:sz w:val="16"/>
          <w:szCs w:val="16"/>
        </w:rPr>
        <w:drawing>
          <wp:anchor distT="0" distB="0" distL="114300" distR="114300" simplePos="0" relativeHeight="251660288" behindDoc="1" locked="0" layoutInCell="1" allowOverlap="1" wp14:anchorId="7A2DC928" wp14:editId="498AFCC4">
            <wp:simplePos x="0" y="0"/>
            <wp:positionH relativeFrom="column">
              <wp:posOffset>228600</wp:posOffset>
            </wp:positionH>
            <wp:positionV relativeFrom="paragraph">
              <wp:posOffset>-1270</wp:posOffset>
            </wp:positionV>
            <wp:extent cx="942975" cy="598805"/>
            <wp:effectExtent l="0" t="0" r="9525" b="0"/>
            <wp:wrapTight wrapText="bothSides">
              <wp:wrapPolygon edited="0">
                <wp:start x="0" y="0"/>
                <wp:lineTo x="0" y="20615"/>
                <wp:lineTo x="21382" y="20615"/>
                <wp:lineTo x="21382" y="0"/>
                <wp:lineTo x="0" y="0"/>
              </wp:wrapPolygon>
            </wp:wrapTight>
            <wp:docPr id="5" name="Picture 5" descr="C:\Users\jkent\Desktop\Jointly%20Accredited%20Provider%20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kent\Desktop\Jointly%20Accredited%20Provider%20TM.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CA5">
        <w:rPr>
          <w:rFonts w:ascii="Arial" w:hAnsi="Arial" w:cs="Arial"/>
          <w:sz w:val="16"/>
          <w:szCs w:val="16"/>
        </w:rPr>
        <w:t>In support of improving patient care, this activity has been planned and implemented by The West Virginia Geriatrics Society and CAMC Health Education and Research Institute. CAMC Health Education and Research Institute is jointly accredited by the Accreditation Council for Continuing Medical Education (ACCME), the Accreditation Council for Pharmacy Education (ACPE), and the American Nurses Credentialing Center (ANCC), to provide continuing education for the healthcare team.</w:t>
      </w:r>
    </w:p>
    <w:p w:rsidR="00D35D29" w:rsidRPr="002C7CA5" w:rsidRDefault="00D35D29" w:rsidP="00D35D29">
      <w:pPr>
        <w:pStyle w:val="Heading3"/>
        <w:ind w:left="-576" w:right="-576"/>
        <w:jc w:val="left"/>
        <w:rPr>
          <w:rFonts w:ascii="Arial" w:hAnsi="Arial" w:cs="Arial"/>
          <w:b/>
          <w:bCs/>
          <w:sz w:val="16"/>
          <w:szCs w:val="16"/>
        </w:rPr>
      </w:pPr>
    </w:p>
    <w:p w:rsidR="00D35D29" w:rsidRPr="002C7CA5" w:rsidRDefault="00D35D29" w:rsidP="00D35D29">
      <w:pPr>
        <w:pStyle w:val="Heading3"/>
        <w:ind w:left="360" w:right="-576"/>
        <w:jc w:val="left"/>
        <w:rPr>
          <w:rFonts w:ascii="Arial" w:hAnsi="Arial" w:cs="Arial"/>
          <w:sz w:val="16"/>
          <w:szCs w:val="16"/>
        </w:rPr>
      </w:pPr>
      <w:r w:rsidRPr="002C7CA5">
        <w:rPr>
          <w:rFonts w:ascii="Arial" w:hAnsi="Arial" w:cs="Arial"/>
          <w:b/>
          <w:bCs/>
          <w:sz w:val="16"/>
          <w:szCs w:val="16"/>
        </w:rPr>
        <w:t>Physicians</w:t>
      </w:r>
      <w:r w:rsidRPr="002C7CA5">
        <w:rPr>
          <w:rFonts w:ascii="Arial" w:hAnsi="Arial" w:cs="Arial"/>
          <w:sz w:val="16"/>
          <w:szCs w:val="16"/>
        </w:rPr>
        <w:t>- CAMC Health Education and Research Institute’s CME program is accredited by the Accreditation Council for Continuing Medical Education to sponsor continuing medical education for physicians.  CAMC Health Education and Research Institute designates this live activity for a maximum of 1</w:t>
      </w:r>
      <w:r w:rsidRPr="002C7CA5">
        <w:rPr>
          <w:rFonts w:ascii="Arial" w:hAnsi="Arial" w:cs="Arial"/>
          <w:i/>
          <w:sz w:val="16"/>
          <w:szCs w:val="16"/>
        </w:rPr>
        <w:t xml:space="preserve"> AMA PRA Category I credit(s)™.</w:t>
      </w:r>
      <w:r w:rsidRPr="002C7CA5">
        <w:rPr>
          <w:rFonts w:ascii="Arial" w:hAnsi="Arial" w:cs="Arial"/>
          <w:sz w:val="16"/>
          <w:szCs w:val="16"/>
        </w:rPr>
        <w:t xml:space="preserve"> Physicians should only claim credit commensurate with the extent of their participation in this activity. </w:t>
      </w:r>
    </w:p>
    <w:p w:rsidR="00D35D29" w:rsidRPr="002C7CA5" w:rsidRDefault="00D35D29" w:rsidP="00D35D29">
      <w:pPr>
        <w:pStyle w:val="Heading3"/>
        <w:ind w:left="-576" w:right="-576"/>
        <w:jc w:val="left"/>
        <w:rPr>
          <w:rFonts w:ascii="Arial" w:hAnsi="Arial" w:cs="Arial"/>
          <w:b/>
          <w:sz w:val="16"/>
          <w:szCs w:val="16"/>
        </w:rPr>
      </w:pPr>
    </w:p>
    <w:p w:rsidR="00D35D29" w:rsidRPr="002C7CA5" w:rsidRDefault="00D35D29" w:rsidP="00D35D29">
      <w:pPr>
        <w:pStyle w:val="Heading3"/>
        <w:ind w:right="-576" w:firstLine="360"/>
        <w:jc w:val="left"/>
        <w:rPr>
          <w:rFonts w:ascii="Arial" w:hAnsi="Arial" w:cs="Arial"/>
          <w:sz w:val="16"/>
          <w:szCs w:val="16"/>
        </w:rPr>
      </w:pPr>
      <w:r w:rsidRPr="002C7CA5">
        <w:rPr>
          <w:rFonts w:ascii="Arial" w:hAnsi="Arial" w:cs="Arial"/>
          <w:noProof/>
          <w:sz w:val="16"/>
          <w:szCs w:val="16"/>
        </w:rPr>
        <w:drawing>
          <wp:anchor distT="0" distB="0" distL="114300" distR="114300" simplePos="0" relativeHeight="251659264" behindDoc="1" locked="0" layoutInCell="1" allowOverlap="1" wp14:anchorId="1CFDAD2D" wp14:editId="4AE947C0">
            <wp:simplePos x="0" y="0"/>
            <wp:positionH relativeFrom="column">
              <wp:posOffset>228600</wp:posOffset>
            </wp:positionH>
            <wp:positionV relativeFrom="paragraph">
              <wp:posOffset>127635</wp:posOffset>
            </wp:positionV>
            <wp:extent cx="542925" cy="447675"/>
            <wp:effectExtent l="0" t="0" r="9525" b="9525"/>
            <wp:wrapThrough wrapText="bothSides">
              <wp:wrapPolygon edited="0">
                <wp:start x="0" y="0"/>
                <wp:lineTo x="0" y="21140"/>
                <wp:lineTo x="21221" y="21140"/>
                <wp:lineTo x="21221" y="0"/>
                <wp:lineTo x="0" y="0"/>
              </wp:wrapPolygon>
            </wp:wrapThrough>
            <wp:docPr id="2" name="Picture 2" descr="cid:image001.jpg@01CC2A9F.5034D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C2A9F.5034DC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pic:spPr>
                </pic:pic>
              </a:graphicData>
            </a:graphic>
            <wp14:sizeRelH relativeFrom="page">
              <wp14:pctWidth>0</wp14:pctWidth>
            </wp14:sizeRelH>
            <wp14:sizeRelV relativeFrom="page">
              <wp14:pctHeight>0</wp14:pctHeight>
            </wp14:sizeRelV>
          </wp:anchor>
        </w:drawing>
      </w:r>
      <w:r w:rsidRPr="002C7CA5">
        <w:rPr>
          <w:rFonts w:ascii="Arial" w:hAnsi="Arial" w:cs="Arial"/>
          <w:b/>
          <w:sz w:val="16"/>
          <w:szCs w:val="16"/>
        </w:rPr>
        <w:t xml:space="preserve">Pharmacy – </w:t>
      </w:r>
      <w:r w:rsidRPr="002C7CA5">
        <w:rPr>
          <w:rFonts w:ascii="Arial" w:hAnsi="Arial" w:cs="Arial"/>
          <w:sz w:val="16"/>
          <w:szCs w:val="16"/>
        </w:rPr>
        <w:t xml:space="preserve">The CAMC Health Education and Research Institute is accredited by the Accreditation Council for Pharmacy Education as a provider of continuing pharmacy education. This knowledge based RSS activity provides </w:t>
      </w:r>
      <w:r w:rsidRPr="002C7CA5">
        <w:rPr>
          <w:rFonts w:ascii="Arial" w:hAnsi="Arial" w:cs="Arial"/>
          <w:b/>
          <w:sz w:val="16"/>
          <w:szCs w:val="16"/>
        </w:rPr>
        <w:t>1.0 contact Hours</w:t>
      </w:r>
      <w:r w:rsidR="00514594">
        <w:rPr>
          <w:rFonts w:ascii="Arial" w:hAnsi="Arial" w:cs="Arial"/>
          <w:b/>
          <w:sz w:val="16"/>
          <w:szCs w:val="16"/>
        </w:rPr>
        <w:t xml:space="preserve"> </w:t>
      </w:r>
      <w:r w:rsidR="00B60E63">
        <w:rPr>
          <w:rFonts w:ascii="Arial" w:hAnsi="Arial" w:cs="Arial"/>
          <w:b/>
          <w:sz w:val="16"/>
          <w:szCs w:val="16"/>
        </w:rPr>
        <w:t>(</w:t>
      </w:r>
      <w:r w:rsidR="008E7ECB">
        <w:rPr>
          <w:rFonts w:ascii="Arial" w:hAnsi="Arial" w:cs="Arial"/>
          <w:b/>
          <w:sz w:val="16"/>
          <w:szCs w:val="16"/>
        </w:rPr>
        <w:t>JA0006133-</w:t>
      </w:r>
      <w:r w:rsidR="00BC7F8D">
        <w:rPr>
          <w:rFonts w:ascii="Arial" w:hAnsi="Arial" w:cs="Arial"/>
          <w:b/>
          <w:sz w:val="16"/>
          <w:szCs w:val="16"/>
        </w:rPr>
        <w:t>-9999-</w:t>
      </w:r>
      <w:r w:rsidR="00B60E63">
        <w:rPr>
          <w:rFonts w:ascii="Arial" w:hAnsi="Arial" w:cs="Arial"/>
          <w:b/>
          <w:sz w:val="16"/>
          <w:szCs w:val="16"/>
        </w:rPr>
        <w:t>18-009-L04-P)</w:t>
      </w:r>
      <w:r w:rsidR="001B3849" w:rsidRPr="002C7CA5">
        <w:rPr>
          <w:rFonts w:ascii="Arial" w:hAnsi="Arial" w:cs="Arial"/>
          <w:b/>
          <w:sz w:val="16"/>
          <w:szCs w:val="16"/>
        </w:rPr>
        <w:t xml:space="preserve"> </w:t>
      </w:r>
      <w:r w:rsidRPr="002C7CA5">
        <w:rPr>
          <w:rFonts w:ascii="Arial" w:hAnsi="Arial" w:cs="Arial"/>
          <w:sz w:val="16"/>
          <w:szCs w:val="16"/>
        </w:rPr>
        <w:t>.</w:t>
      </w:r>
      <w:r w:rsidRPr="002C7CA5">
        <w:rPr>
          <w:rFonts w:ascii="Arial" w:hAnsi="Arial" w:cs="Arial"/>
          <w:noProof/>
          <w:sz w:val="16"/>
          <w:szCs w:val="16"/>
        </w:rPr>
        <w:t xml:space="preserve"> To receive credit participants must complete the sign-in sheet, attend each session and complete an evaluation. ACPE credits will be posted to the CPE Monitor within six (6) weeks following the activity.</w:t>
      </w:r>
      <w:r w:rsidR="009F420C" w:rsidRPr="002C7CA5">
        <w:rPr>
          <w:rFonts w:ascii="Arial" w:hAnsi="Arial" w:cs="Arial"/>
          <w:noProof/>
          <w:sz w:val="16"/>
          <w:szCs w:val="16"/>
        </w:rPr>
        <w:t xml:space="preserve"> </w:t>
      </w:r>
    </w:p>
    <w:p w:rsidR="00D35D29" w:rsidRPr="002C7CA5" w:rsidRDefault="00D35D29" w:rsidP="00D35D29">
      <w:pPr>
        <w:pStyle w:val="Heading3"/>
        <w:ind w:left="-576" w:right="-576"/>
        <w:jc w:val="left"/>
        <w:rPr>
          <w:rFonts w:ascii="Arial" w:hAnsi="Arial" w:cs="Arial"/>
          <w:noProof/>
          <w:sz w:val="16"/>
          <w:szCs w:val="16"/>
        </w:rPr>
      </w:pPr>
    </w:p>
    <w:p w:rsidR="00D35D29" w:rsidRPr="002C7CA5" w:rsidRDefault="00D35D29" w:rsidP="00B03378">
      <w:pPr>
        <w:pStyle w:val="Heading3"/>
        <w:ind w:left="360" w:right="-576"/>
        <w:jc w:val="left"/>
        <w:rPr>
          <w:rFonts w:ascii="Arial" w:hAnsi="Arial" w:cs="Arial"/>
          <w:noProof/>
          <w:sz w:val="16"/>
          <w:szCs w:val="16"/>
        </w:rPr>
      </w:pPr>
      <w:r w:rsidRPr="002C7CA5">
        <w:rPr>
          <w:rFonts w:ascii="Arial" w:hAnsi="Arial" w:cs="Arial"/>
          <w:b/>
          <w:bCs/>
          <w:sz w:val="16"/>
          <w:szCs w:val="16"/>
        </w:rPr>
        <w:t>Nurses-</w:t>
      </w:r>
      <w:r w:rsidRPr="002C7CA5">
        <w:rPr>
          <w:rFonts w:ascii="Arial" w:hAnsi="Arial" w:cs="Arial"/>
          <w:sz w:val="16"/>
          <w:szCs w:val="16"/>
        </w:rPr>
        <w:t xml:space="preserve"> </w:t>
      </w:r>
      <w:r w:rsidRPr="002C7CA5">
        <w:rPr>
          <w:rFonts w:ascii="Arial" w:hAnsi="Arial" w:cs="Arial"/>
          <w:bCs/>
          <w:iCs/>
          <w:sz w:val="16"/>
          <w:szCs w:val="16"/>
        </w:rPr>
        <w:t>The CAMC Health Education and Research Institute is an approved provider of continuing nursing education by West Virginia Nurses Association (AO-212), an accredited approver by the American Nurses Credentialing Center’s Commission on Accreditation. This offering has been approved for 1 conta</w:t>
      </w:r>
      <w:r w:rsidR="00CB52D0">
        <w:rPr>
          <w:rFonts w:ascii="Arial" w:hAnsi="Arial" w:cs="Arial"/>
          <w:bCs/>
          <w:iCs/>
          <w:sz w:val="16"/>
          <w:szCs w:val="16"/>
        </w:rPr>
        <w:t xml:space="preserve">ct hours. Expiration date is 2 </w:t>
      </w:r>
      <w:r w:rsidRPr="002C7CA5">
        <w:rPr>
          <w:rFonts w:ascii="Arial" w:hAnsi="Arial" w:cs="Arial"/>
          <w:bCs/>
          <w:iCs/>
          <w:sz w:val="16"/>
          <w:szCs w:val="16"/>
        </w:rPr>
        <w:t>years from the course date</w:t>
      </w:r>
      <w:r w:rsidR="00CB52D0">
        <w:rPr>
          <w:rFonts w:ascii="Arial" w:hAnsi="Arial" w:cs="Arial"/>
          <w:bCs/>
          <w:iCs/>
          <w:sz w:val="16"/>
          <w:szCs w:val="16"/>
        </w:rPr>
        <w:t xml:space="preserve"> </w:t>
      </w:r>
      <w:r w:rsidR="00CB52D0" w:rsidRPr="00CB52D0">
        <w:rPr>
          <w:rFonts w:ascii="Arial" w:hAnsi="Arial" w:cs="Arial"/>
          <w:b/>
          <w:bCs/>
          <w:iCs/>
          <w:sz w:val="16"/>
          <w:szCs w:val="16"/>
        </w:rPr>
        <w:t>(ANCC-JAA0026-</w:t>
      </w:r>
      <w:r w:rsidR="00B60E63">
        <w:rPr>
          <w:rFonts w:ascii="Arial" w:hAnsi="Arial" w:cs="Arial"/>
          <w:b/>
          <w:bCs/>
          <w:iCs/>
          <w:sz w:val="16"/>
          <w:szCs w:val="16"/>
        </w:rPr>
        <w:t>18-17-295</w:t>
      </w:r>
      <w:r w:rsidR="00CB52D0" w:rsidRPr="00CB52D0">
        <w:rPr>
          <w:rFonts w:ascii="Arial" w:hAnsi="Arial" w:cs="Arial"/>
          <w:b/>
          <w:bCs/>
          <w:iCs/>
          <w:sz w:val="16"/>
          <w:szCs w:val="16"/>
        </w:rPr>
        <w:t>)</w:t>
      </w:r>
      <w:r w:rsidR="00B03378">
        <w:rPr>
          <w:rFonts w:ascii="Arial" w:hAnsi="Arial" w:cs="Arial"/>
          <w:b/>
          <w:bCs/>
          <w:iCs/>
          <w:sz w:val="16"/>
          <w:szCs w:val="16"/>
        </w:rPr>
        <w:br/>
      </w:r>
      <w:r w:rsidR="00B03378">
        <w:rPr>
          <w:rFonts w:ascii="Arial" w:hAnsi="Arial" w:cs="Arial"/>
          <w:b/>
          <w:bCs/>
          <w:sz w:val="16"/>
          <w:szCs w:val="16"/>
        </w:rPr>
        <w:br/>
      </w:r>
      <w:r w:rsidRPr="00D610F8">
        <w:rPr>
          <w:rFonts w:ascii="Arial" w:hAnsi="Arial" w:cs="Arial"/>
          <w:b/>
          <w:bCs/>
          <w:sz w:val="16"/>
          <w:szCs w:val="16"/>
        </w:rPr>
        <w:t>Social Work</w:t>
      </w:r>
      <w:r w:rsidRPr="00D610F8">
        <w:rPr>
          <w:rFonts w:ascii="Arial" w:hAnsi="Arial" w:cs="Arial"/>
          <w:sz w:val="16"/>
          <w:szCs w:val="16"/>
        </w:rPr>
        <w:t xml:space="preserve">- CAMC Health Education and Research Institute is an approved provider of continuing education by the West Virginia Board of Social Work Examiners.  This program has been approved for 1 hour of social work credit.  </w:t>
      </w:r>
      <w:r w:rsidRPr="00D610F8">
        <w:rPr>
          <w:rFonts w:ascii="Arial" w:hAnsi="Arial" w:cs="Arial"/>
          <w:b/>
          <w:sz w:val="16"/>
          <w:szCs w:val="16"/>
        </w:rPr>
        <w:t>Approval number #490045.</w:t>
      </w:r>
    </w:p>
    <w:p w:rsidR="00E713CD" w:rsidRPr="002C7CA5" w:rsidRDefault="00B03378" w:rsidP="00393E0F">
      <w:pPr>
        <w:ind w:left="360" w:right="-576"/>
        <w:rPr>
          <w:rFonts w:ascii="Arial" w:hAnsi="Arial" w:cs="Arial"/>
          <w:sz w:val="16"/>
          <w:szCs w:val="16"/>
        </w:rPr>
      </w:pPr>
      <w:r>
        <w:rPr>
          <w:rFonts w:ascii="Arial" w:hAnsi="Arial" w:cs="Arial"/>
          <w:b/>
          <w:sz w:val="16"/>
          <w:szCs w:val="16"/>
        </w:rPr>
        <w:br/>
      </w:r>
      <w:r w:rsidR="00752D63" w:rsidRPr="002C7CA5">
        <w:rPr>
          <w:rFonts w:ascii="Arial" w:hAnsi="Arial" w:cs="Arial"/>
          <w:b/>
          <w:sz w:val="16"/>
          <w:szCs w:val="16"/>
        </w:rPr>
        <w:t>Dietitians-</w:t>
      </w:r>
      <w:r w:rsidR="00752D63" w:rsidRPr="002C7CA5">
        <w:rPr>
          <w:rFonts w:ascii="Arial" w:hAnsi="Arial" w:cs="Arial"/>
          <w:sz w:val="16"/>
          <w:szCs w:val="16"/>
        </w:rPr>
        <w:t>This program has been submitted for 1 CPE hour by the Commission on Dietetic Registration, the credentialing agency for the American Dietetic Association.</w:t>
      </w:r>
    </w:p>
    <w:sectPr w:rsidR="00E713CD" w:rsidRPr="002C7CA5" w:rsidSect="00491014">
      <w:pgSz w:w="12240" w:h="15840" w:code="1"/>
      <w:pgMar w:top="720" w:right="720" w:bottom="72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2BF"/>
    <w:multiLevelType w:val="hybridMultilevel"/>
    <w:tmpl w:val="F85EC0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96215D"/>
    <w:multiLevelType w:val="hybridMultilevel"/>
    <w:tmpl w:val="58D0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A7A7D"/>
    <w:multiLevelType w:val="multilevel"/>
    <w:tmpl w:val="AFAE4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02F0E3D"/>
    <w:multiLevelType w:val="hybridMultilevel"/>
    <w:tmpl w:val="C53E68F8"/>
    <w:lvl w:ilvl="0" w:tplc="6608AE2C">
      <w:start w:val="1"/>
      <w:numFmt w:val="bullet"/>
      <w:lvlText w:val="•"/>
      <w:lvlJc w:val="left"/>
      <w:pPr>
        <w:tabs>
          <w:tab w:val="num" w:pos="720"/>
        </w:tabs>
        <w:ind w:left="720" w:hanging="360"/>
      </w:pPr>
      <w:rPr>
        <w:rFonts w:ascii="Arial" w:hAnsi="Arial" w:hint="default"/>
      </w:rPr>
    </w:lvl>
    <w:lvl w:ilvl="1" w:tplc="6D1AF77A">
      <w:numFmt w:val="bullet"/>
      <w:lvlText w:val="•"/>
      <w:lvlJc w:val="left"/>
      <w:pPr>
        <w:tabs>
          <w:tab w:val="num" w:pos="1440"/>
        </w:tabs>
        <w:ind w:left="1440" w:hanging="360"/>
      </w:pPr>
      <w:rPr>
        <w:rFonts w:ascii="Arial" w:hAnsi="Arial" w:hint="default"/>
      </w:rPr>
    </w:lvl>
    <w:lvl w:ilvl="2" w:tplc="9B78EE6A" w:tentative="1">
      <w:start w:val="1"/>
      <w:numFmt w:val="bullet"/>
      <w:lvlText w:val="•"/>
      <w:lvlJc w:val="left"/>
      <w:pPr>
        <w:tabs>
          <w:tab w:val="num" w:pos="2160"/>
        </w:tabs>
        <w:ind w:left="2160" w:hanging="360"/>
      </w:pPr>
      <w:rPr>
        <w:rFonts w:ascii="Arial" w:hAnsi="Arial" w:hint="default"/>
      </w:rPr>
    </w:lvl>
    <w:lvl w:ilvl="3" w:tplc="0D7A4172" w:tentative="1">
      <w:start w:val="1"/>
      <w:numFmt w:val="bullet"/>
      <w:lvlText w:val="•"/>
      <w:lvlJc w:val="left"/>
      <w:pPr>
        <w:tabs>
          <w:tab w:val="num" w:pos="2880"/>
        </w:tabs>
        <w:ind w:left="2880" w:hanging="360"/>
      </w:pPr>
      <w:rPr>
        <w:rFonts w:ascii="Arial" w:hAnsi="Arial" w:hint="default"/>
      </w:rPr>
    </w:lvl>
    <w:lvl w:ilvl="4" w:tplc="27C2AC34" w:tentative="1">
      <w:start w:val="1"/>
      <w:numFmt w:val="bullet"/>
      <w:lvlText w:val="•"/>
      <w:lvlJc w:val="left"/>
      <w:pPr>
        <w:tabs>
          <w:tab w:val="num" w:pos="3600"/>
        </w:tabs>
        <w:ind w:left="3600" w:hanging="360"/>
      </w:pPr>
      <w:rPr>
        <w:rFonts w:ascii="Arial" w:hAnsi="Arial" w:hint="default"/>
      </w:rPr>
    </w:lvl>
    <w:lvl w:ilvl="5" w:tplc="CC267C34" w:tentative="1">
      <w:start w:val="1"/>
      <w:numFmt w:val="bullet"/>
      <w:lvlText w:val="•"/>
      <w:lvlJc w:val="left"/>
      <w:pPr>
        <w:tabs>
          <w:tab w:val="num" w:pos="4320"/>
        </w:tabs>
        <w:ind w:left="4320" w:hanging="360"/>
      </w:pPr>
      <w:rPr>
        <w:rFonts w:ascii="Arial" w:hAnsi="Arial" w:hint="default"/>
      </w:rPr>
    </w:lvl>
    <w:lvl w:ilvl="6" w:tplc="3322F284" w:tentative="1">
      <w:start w:val="1"/>
      <w:numFmt w:val="bullet"/>
      <w:lvlText w:val="•"/>
      <w:lvlJc w:val="left"/>
      <w:pPr>
        <w:tabs>
          <w:tab w:val="num" w:pos="5040"/>
        </w:tabs>
        <w:ind w:left="5040" w:hanging="360"/>
      </w:pPr>
      <w:rPr>
        <w:rFonts w:ascii="Arial" w:hAnsi="Arial" w:hint="default"/>
      </w:rPr>
    </w:lvl>
    <w:lvl w:ilvl="7" w:tplc="703651E6" w:tentative="1">
      <w:start w:val="1"/>
      <w:numFmt w:val="bullet"/>
      <w:lvlText w:val="•"/>
      <w:lvlJc w:val="left"/>
      <w:pPr>
        <w:tabs>
          <w:tab w:val="num" w:pos="5760"/>
        </w:tabs>
        <w:ind w:left="5760" w:hanging="360"/>
      </w:pPr>
      <w:rPr>
        <w:rFonts w:ascii="Arial" w:hAnsi="Arial" w:hint="default"/>
      </w:rPr>
    </w:lvl>
    <w:lvl w:ilvl="8" w:tplc="635C6038" w:tentative="1">
      <w:start w:val="1"/>
      <w:numFmt w:val="bullet"/>
      <w:lvlText w:val="•"/>
      <w:lvlJc w:val="left"/>
      <w:pPr>
        <w:tabs>
          <w:tab w:val="num" w:pos="6480"/>
        </w:tabs>
        <w:ind w:left="6480" w:hanging="360"/>
      </w:pPr>
      <w:rPr>
        <w:rFonts w:ascii="Arial" w:hAnsi="Arial" w:hint="default"/>
      </w:rPr>
    </w:lvl>
  </w:abstractNum>
  <w:abstractNum w:abstractNumId="4">
    <w:nsid w:val="4D656A30"/>
    <w:multiLevelType w:val="hybridMultilevel"/>
    <w:tmpl w:val="342E5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1722DD8"/>
    <w:multiLevelType w:val="hybridMultilevel"/>
    <w:tmpl w:val="61403A08"/>
    <w:lvl w:ilvl="0" w:tplc="31088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2630EA"/>
    <w:multiLevelType w:val="hybridMultilevel"/>
    <w:tmpl w:val="74987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974493"/>
    <w:multiLevelType w:val="hybridMultilevel"/>
    <w:tmpl w:val="DC6A46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2A"/>
    <w:rsid w:val="00056959"/>
    <w:rsid w:val="000931D7"/>
    <w:rsid w:val="00120711"/>
    <w:rsid w:val="00134587"/>
    <w:rsid w:val="00166B63"/>
    <w:rsid w:val="001B3849"/>
    <w:rsid w:val="001D005F"/>
    <w:rsid w:val="00227E26"/>
    <w:rsid w:val="002A631F"/>
    <w:rsid w:val="002A72C1"/>
    <w:rsid w:val="002C7CA5"/>
    <w:rsid w:val="003217CC"/>
    <w:rsid w:val="0035091D"/>
    <w:rsid w:val="00393E0F"/>
    <w:rsid w:val="00406251"/>
    <w:rsid w:val="00411794"/>
    <w:rsid w:val="00437E39"/>
    <w:rsid w:val="00491014"/>
    <w:rsid w:val="005034FA"/>
    <w:rsid w:val="00514594"/>
    <w:rsid w:val="005943B4"/>
    <w:rsid w:val="005950F5"/>
    <w:rsid w:val="005A6C32"/>
    <w:rsid w:val="005E601C"/>
    <w:rsid w:val="00613A9B"/>
    <w:rsid w:val="0065768F"/>
    <w:rsid w:val="006774AD"/>
    <w:rsid w:val="00694BEE"/>
    <w:rsid w:val="006B0F6C"/>
    <w:rsid w:val="006C5FBD"/>
    <w:rsid w:val="00704C6C"/>
    <w:rsid w:val="00752D63"/>
    <w:rsid w:val="00824251"/>
    <w:rsid w:val="00840DDE"/>
    <w:rsid w:val="00843754"/>
    <w:rsid w:val="0087350E"/>
    <w:rsid w:val="0089113D"/>
    <w:rsid w:val="008A3C1F"/>
    <w:rsid w:val="008C5293"/>
    <w:rsid w:val="008D2A7E"/>
    <w:rsid w:val="008D3AFD"/>
    <w:rsid w:val="008E7ECB"/>
    <w:rsid w:val="00921057"/>
    <w:rsid w:val="00994DFF"/>
    <w:rsid w:val="009B7E8F"/>
    <w:rsid w:val="009F420C"/>
    <w:rsid w:val="00A7493A"/>
    <w:rsid w:val="00A83D4E"/>
    <w:rsid w:val="00A849DC"/>
    <w:rsid w:val="00AA0869"/>
    <w:rsid w:val="00AB270B"/>
    <w:rsid w:val="00AE0189"/>
    <w:rsid w:val="00B03378"/>
    <w:rsid w:val="00B414DE"/>
    <w:rsid w:val="00B60E63"/>
    <w:rsid w:val="00B8566C"/>
    <w:rsid w:val="00BA778A"/>
    <w:rsid w:val="00BC2648"/>
    <w:rsid w:val="00BC7F8D"/>
    <w:rsid w:val="00C75A2A"/>
    <w:rsid w:val="00CB52D0"/>
    <w:rsid w:val="00D20F5B"/>
    <w:rsid w:val="00D35D29"/>
    <w:rsid w:val="00D53ECD"/>
    <w:rsid w:val="00D610F8"/>
    <w:rsid w:val="00D76F5C"/>
    <w:rsid w:val="00D867C8"/>
    <w:rsid w:val="00D96E0C"/>
    <w:rsid w:val="00D97FD3"/>
    <w:rsid w:val="00E3518E"/>
    <w:rsid w:val="00E47822"/>
    <w:rsid w:val="00E713CD"/>
    <w:rsid w:val="00E9641E"/>
    <w:rsid w:val="00EE570A"/>
    <w:rsid w:val="00F1741A"/>
    <w:rsid w:val="00F55D92"/>
    <w:rsid w:val="00F91FE8"/>
    <w:rsid w:val="00F9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A2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qFormat/>
    <w:rsid w:val="00C75A2A"/>
    <w:pPr>
      <w:keepNext/>
      <w:jc w:val="center"/>
      <w:outlineLvl w:val="2"/>
    </w:pPr>
    <w:rPr>
      <w:sz w:val="36"/>
    </w:rPr>
  </w:style>
  <w:style w:type="paragraph" w:styleId="Heading4">
    <w:name w:val="heading 4"/>
    <w:basedOn w:val="Normal"/>
    <w:next w:val="Normal"/>
    <w:link w:val="Heading4Char"/>
    <w:uiPriority w:val="9"/>
    <w:qFormat/>
    <w:rsid w:val="00C75A2A"/>
    <w:pPr>
      <w:keepNext/>
      <w:pBdr>
        <w:top w:val="thinThickSmallGap" w:sz="24" w:space="1" w:color="auto"/>
        <w:left w:val="thinThickSmallGap" w:sz="24" w:space="4" w:color="auto"/>
        <w:bottom w:val="thickThinSmallGap" w:sz="24" w:space="1" w:color="auto"/>
        <w:right w:val="thickThinSmallGap" w:sz="24" w:space="4" w:color="auto"/>
      </w:pBdr>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5A2A"/>
    <w:rPr>
      <w:rFonts w:ascii="Times New Roman" w:eastAsia="Times New Roman" w:hAnsi="Times New Roman" w:cs="Times New Roman"/>
      <w:sz w:val="36"/>
      <w:szCs w:val="20"/>
    </w:rPr>
  </w:style>
  <w:style w:type="character" w:customStyle="1" w:styleId="Heading4Char">
    <w:name w:val="Heading 4 Char"/>
    <w:basedOn w:val="DefaultParagraphFont"/>
    <w:link w:val="Heading4"/>
    <w:uiPriority w:val="9"/>
    <w:rsid w:val="00C75A2A"/>
    <w:rPr>
      <w:rFonts w:ascii="Times New Roman" w:eastAsia="Times New Roman" w:hAnsi="Times New Roman" w:cs="Times New Roman"/>
      <w:sz w:val="24"/>
      <w:szCs w:val="20"/>
    </w:rPr>
  </w:style>
  <w:style w:type="character" w:styleId="Hyperlink">
    <w:name w:val="Hyperlink"/>
    <w:uiPriority w:val="99"/>
    <w:rsid w:val="00C75A2A"/>
    <w:rPr>
      <w:color w:val="0000FF"/>
      <w:u w:val="single"/>
    </w:rPr>
  </w:style>
  <w:style w:type="paragraph" w:styleId="Subtitle">
    <w:name w:val="Subtitle"/>
    <w:basedOn w:val="Normal"/>
    <w:link w:val="SubtitleChar"/>
    <w:uiPriority w:val="11"/>
    <w:qFormat/>
    <w:rsid w:val="00C75A2A"/>
    <w:pPr>
      <w:jc w:val="center"/>
    </w:pPr>
    <w:rPr>
      <w:rFonts w:ascii="Tahoma" w:hAnsi="Tahoma" w:cs="Tahoma"/>
      <w:b/>
      <w:bCs/>
      <w:i/>
      <w:iCs/>
      <w:color w:val="FF00FF"/>
      <w:sz w:val="24"/>
    </w:rPr>
  </w:style>
  <w:style w:type="character" w:customStyle="1" w:styleId="SubtitleChar">
    <w:name w:val="Subtitle Char"/>
    <w:basedOn w:val="DefaultParagraphFont"/>
    <w:link w:val="Subtitle"/>
    <w:uiPriority w:val="11"/>
    <w:rsid w:val="00C75A2A"/>
    <w:rPr>
      <w:rFonts w:ascii="Tahoma" w:eastAsia="Times New Roman" w:hAnsi="Tahoma" w:cs="Tahoma"/>
      <w:b/>
      <w:bCs/>
      <w:i/>
      <w:iCs/>
      <w:color w:val="FF00FF"/>
      <w:sz w:val="24"/>
      <w:szCs w:val="20"/>
    </w:rPr>
  </w:style>
  <w:style w:type="paragraph" w:styleId="BodyTextIndent2">
    <w:name w:val="Body Text Indent 2"/>
    <w:basedOn w:val="Normal"/>
    <w:link w:val="BodyTextIndent2Char"/>
    <w:uiPriority w:val="99"/>
    <w:rsid w:val="00C75A2A"/>
    <w:pPr>
      <w:ind w:left="-1080"/>
      <w:jc w:val="center"/>
    </w:pPr>
    <w:rPr>
      <w:b/>
      <w:bCs/>
      <w:i/>
      <w:iCs/>
      <w:color w:val="000000"/>
      <w:sz w:val="36"/>
    </w:rPr>
  </w:style>
  <w:style w:type="character" w:customStyle="1" w:styleId="BodyTextIndent2Char">
    <w:name w:val="Body Text Indent 2 Char"/>
    <w:basedOn w:val="DefaultParagraphFont"/>
    <w:link w:val="BodyTextIndent2"/>
    <w:uiPriority w:val="99"/>
    <w:rsid w:val="00C75A2A"/>
    <w:rPr>
      <w:rFonts w:ascii="Times New Roman" w:eastAsia="Times New Roman" w:hAnsi="Times New Roman" w:cs="Times New Roman"/>
      <w:b/>
      <w:bCs/>
      <w:i/>
      <w:iCs/>
      <w:color w:val="000000"/>
      <w:sz w:val="36"/>
      <w:szCs w:val="20"/>
    </w:rPr>
  </w:style>
  <w:style w:type="paragraph" w:styleId="ListParagraph">
    <w:name w:val="List Paragraph"/>
    <w:basedOn w:val="Normal"/>
    <w:uiPriority w:val="34"/>
    <w:qFormat/>
    <w:rsid w:val="00C75A2A"/>
    <w:pPr>
      <w:ind w:left="720"/>
      <w:contextualSpacing/>
    </w:pPr>
  </w:style>
  <w:style w:type="paragraph" w:styleId="NoSpacing">
    <w:name w:val="No Spacing"/>
    <w:uiPriority w:val="1"/>
    <w:qFormat/>
    <w:rsid w:val="00C75A2A"/>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7350E"/>
    <w:rPr>
      <w:rFonts w:ascii="Tahoma" w:hAnsi="Tahoma" w:cs="Tahoma"/>
      <w:sz w:val="16"/>
      <w:szCs w:val="16"/>
    </w:rPr>
  </w:style>
  <w:style w:type="character" w:customStyle="1" w:styleId="BalloonTextChar">
    <w:name w:val="Balloon Text Char"/>
    <w:basedOn w:val="DefaultParagraphFont"/>
    <w:link w:val="BalloonText"/>
    <w:uiPriority w:val="99"/>
    <w:semiHidden/>
    <w:rsid w:val="008735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A2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qFormat/>
    <w:rsid w:val="00C75A2A"/>
    <w:pPr>
      <w:keepNext/>
      <w:jc w:val="center"/>
      <w:outlineLvl w:val="2"/>
    </w:pPr>
    <w:rPr>
      <w:sz w:val="36"/>
    </w:rPr>
  </w:style>
  <w:style w:type="paragraph" w:styleId="Heading4">
    <w:name w:val="heading 4"/>
    <w:basedOn w:val="Normal"/>
    <w:next w:val="Normal"/>
    <w:link w:val="Heading4Char"/>
    <w:uiPriority w:val="9"/>
    <w:qFormat/>
    <w:rsid w:val="00C75A2A"/>
    <w:pPr>
      <w:keepNext/>
      <w:pBdr>
        <w:top w:val="thinThickSmallGap" w:sz="24" w:space="1" w:color="auto"/>
        <w:left w:val="thinThickSmallGap" w:sz="24" w:space="4" w:color="auto"/>
        <w:bottom w:val="thickThinSmallGap" w:sz="24" w:space="1" w:color="auto"/>
        <w:right w:val="thickThinSmallGap" w:sz="24" w:space="4" w:color="auto"/>
      </w:pBdr>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5A2A"/>
    <w:rPr>
      <w:rFonts w:ascii="Times New Roman" w:eastAsia="Times New Roman" w:hAnsi="Times New Roman" w:cs="Times New Roman"/>
      <w:sz w:val="36"/>
      <w:szCs w:val="20"/>
    </w:rPr>
  </w:style>
  <w:style w:type="character" w:customStyle="1" w:styleId="Heading4Char">
    <w:name w:val="Heading 4 Char"/>
    <w:basedOn w:val="DefaultParagraphFont"/>
    <w:link w:val="Heading4"/>
    <w:uiPriority w:val="9"/>
    <w:rsid w:val="00C75A2A"/>
    <w:rPr>
      <w:rFonts w:ascii="Times New Roman" w:eastAsia="Times New Roman" w:hAnsi="Times New Roman" w:cs="Times New Roman"/>
      <w:sz w:val="24"/>
      <w:szCs w:val="20"/>
    </w:rPr>
  </w:style>
  <w:style w:type="character" w:styleId="Hyperlink">
    <w:name w:val="Hyperlink"/>
    <w:uiPriority w:val="99"/>
    <w:rsid w:val="00C75A2A"/>
    <w:rPr>
      <w:color w:val="0000FF"/>
      <w:u w:val="single"/>
    </w:rPr>
  </w:style>
  <w:style w:type="paragraph" w:styleId="Subtitle">
    <w:name w:val="Subtitle"/>
    <w:basedOn w:val="Normal"/>
    <w:link w:val="SubtitleChar"/>
    <w:uiPriority w:val="11"/>
    <w:qFormat/>
    <w:rsid w:val="00C75A2A"/>
    <w:pPr>
      <w:jc w:val="center"/>
    </w:pPr>
    <w:rPr>
      <w:rFonts w:ascii="Tahoma" w:hAnsi="Tahoma" w:cs="Tahoma"/>
      <w:b/>
      <w:bCs/>
      <w:i/>
      <w:iCs/>
      <w:color w:val="FF00FF"/>
      <w:sz w:val="24"/>
    </w:rPr>
  </w:style>
  <w:style w:type="character" w:customStyle="1" w:styleId="SubtitleChar">
    <w:name w:val="Subtitle Char"/>
    <w:basedOn w:val="DefaultParagraphFont"/>
    <w:link w:val="Subtitle"/>
    <w:uiPriority w:val="11"/>
    <w:rsid w:val="00C75A2A"/>
    <w:rPr>
      <w:rFonts w:ascii="Tahoma" w:eastAsia="Times New Roman" w:hAnsi="Tahoma" w:cs="Tahoma"/>
      <w:b/>
      <w:bCs/>
      <w:i/>
      <w:iCs/>
      <w:color w:val="FF00FF"/>
      <w:sz w:val="24"/>
      <w:szCs w:val="20"/>
    </w:rPr>
  </w:style>
  <w:style w:type="paragraph" w:styleId="BodyTextIndent2">
    <w:name w:val="Body Text Indent 2"/>
    <w:basedOn w:val="Normal"/>
    <w:link w:val="BodyTextIndent2Char"/>
    <w:uiPriority w:val="99"/>
    <w:rsid w:val="00C75A2A"/>
    <w:pPr>
      <w:ind w:left="-1080"/>
      <w:jc w:val="center"/>
    </w:pPr>
    <w:rPr>
      <w:b/>
      <w:bCs/>
      <w:i/>
      <w:iCs/>
      <w:color w:val="000000"/>
      <w:sz w:val="36"/>
    </w:rPr>
  </w:style>
  <w:style w:type="character" w:customStyle="1" w:styleId="BodyTextIndent2Char">
    <w:name w:val="Body Text Indent 2 Char"/>
    <w:basedOn w:val="DefaultParagraphFont"/>
    <w:link w:val="BodyTextIndent2"/>
    <w:uiPriority w:val="99"/>
    <w:rsid w:val="00C75A2A"/>
    <w:rPr>
      <w:rFonts w:ascii="Times New Roman" w:eastAsia="Times New Roman" w:hAnsi="Times New Roman" w:cs="Times New Roman"/>
      <w:b/>
      <w:bCs/>
      <w:i/>
      <w:iCs/>
      <w:color w:val="000000"/>
      <w:sz w:val="36"/>
      <w:szCs w:val="20"/>
    </w:rPr>
  </w:style>
  <w:style w:type="paragraph" w:styleId="ListParagraph">
    <w:name w:val="List Paragraph"/>
    <w:basedOn w:val="Normal"/>
    <w:uiPriority w:val="34"/>
    <w:qFormat/>
    <w:rsid w:val="00C75A2A"/>
    <w:pPr>
      <w:ind w:left="720"/>
      <w:contextualSpacing/>
    </w:pPr>
  </w:style>
  <w:style w:type="paragraph" w:styleId="NoSpacing">
    <w:name w:val="No Spacing"/>
    <w:uiPriority w:val="1"/>
    <w:qFormat/>
    <w:rsid w:val="00C75A2A"/>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7350E"/>
    <w:rPr>
      <w:rFonts w:ascii="Tahoma" w:hAnsi="Tahoma" w:cs="Tahoma"/>
      <w:sz w:val="16"/>
      <w:szCs w:val="16"/>
    </w:rPr>
  </w:style>
  <w:style w:type="character" w:customStyle="1" w:styleId="BalloonTextChar">
    <w:name w:val="Balloon Text Char"/>
    <w:basedOn w:val="DefaultParagraphFont"/>
    <w:link w:val="BalloonText"/>
    <w:uiPriority w:val="99"/>
    <w:semiHidden/>
    <w:rsid w:val="008735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5886">
      <w:bodyDiv w:val="1"/>
      <w:marLeft w:val="0"/>
      <w:marRight w:val="0"/>
      <w:marTop w:val="0"/>
      <w:marBottom w:val="0"/>
      <w:divBdr>
        <w:top w:val="none" w:sz="0" w:space="0" w:color="auto"/>
        <w:left w:val="none" w:sz="0" w:space="0" w:color="auto"/>
        <w:bottom w:val="none" w:sz="0" w:space="0" w:color="auto"/>
        <w:right w:val="none" w:sz="0" w:space="0" w:color="auto"/>
      </w:divBdr>
    </w:div>
    <w:div w:id="618222207">
      <w:bodyDiv w:val="1"/>
      <w:marLeft w:val="0"/>
      <w:marRight w:val="0"/>
      <w:marTop w:val="0"/>
      <w:marBottom w:val="0"/>
      <w:divBdr>
        <w:top w:val="none" w:sz="0" w:space="0" w:color="auto"/>
        <w:left w:val="none" w:sz="0" w:space="0" w:color="auto"/>
        <w:bottom w:val="none" w:sz="0" w:space="0" w:color="auto"/>
        <w:right w:val="none" w:sz="0" w:space="0" w:color="auto"/>
      </w:divBdr>
    </w:div>
    <w:div w:id="745228817">
      <w:bodyDiv w:val="1"/>
      <w:marLeft w:val="0"/>
      <w:marRight w:val="0"/>
      <w:marTop w:val="0"/>
      <w:marBottom w:val="0"/>
      <w:divBdr>
        <w:top w:val="none" w:sz="0" w:space="0" w:color="auto"/>
        <w:left w:val="none" w:sz="0" w:space="0" w:color="auto"/>
        <w:bottom w:val="none" w:sz="0" w:space="0" w:color="auto"/>
        <w:right w:val="none" w:sz="0" w:space="0" w:color="auto"/>
      </w:divBdr>
    </w:div>
    <w:div w:id="960187765">
      <w:bodyDiv w:val="1"/>
      <w:marLeft w:val="0"/>
      <w:marRight w:val="0"/>
      <w:marTop w:val="0"/>
      <w:marBottom w:val="0"/>
      <w:divBdr>
        <w:top w:val="none" w:sz="0" w:space="0" w:color="auto"/>
        <w:left w:val="none" w:sz="0" w:space="0" w:color="auto"/>
        <w:bottom w:val="none" w:sz="0" w:space="0" w:color="auto"/>
        <w:right w:val="none" w:sz="0" w:space="0" w:color="auto"/>
      </w:divBdr>
    </w:div>
    <w:div w:id="1022242886">
      <w:bodyDiv w:val="1"/>
      <w:marLeft w:val="0"/>
      <w:marRight w:val="0"/>
      <w:marTop w:val="0"/>
      <w:marBottom w:val="0"/>
      <w:divBdr>
        <w:top w:val="none" w:sz="0" w:space="0" w:color="auto"/>
        <w:left w:val="none" w:sz="0" w:space="0" w:color="auto"/>
        <w:bottom w:val="none" w:sz="0" w:space="0" w:color="auto"/>
        <w:right w:val="none" w:sz="0" w:space="0" w:color="auto"/>
      </w:divBdr>
    </w:div>
    <w:div w:id="1499736708">
      <w:bodyDiv w:val="1"/>
      <w:marLeft w:val="0"/>
      <w:marRight w:val="0"/>
      <w:marTop w:val="0"/>
      <w:marBottom w:val="0"/>
      <w:divBdr>
        <w:top w:val="none" w:sz="0" w:space="0" w:color="auto"/>
        <w:left w:val="none" w:sz="0" w:space="0" w:color="auto"/>
        <w:bottom w:val="none" w:sz="0" w:space="0" w:color="auto"/>
        <w:right w:val="none" w:sz="0" w:space="0" w:color="auto"/>
      </w:divBdr>
    </w:div>
    <w:div w:id="1766151832">
      <w:bodyDiv w:val="1"/>
      <w:marLeft w:val="0"/>
      <w:marRight w:val="0"/>
      <w:marTop w:val="0"/>
      <w:marBottom w:val="0"/>
      <w:divBdr>
        <w:top w:val="none" w:sz="0" w:space="0" w:color="auto"/>
        <w:left w:val="none" w:sz="0" w:space="0" w:color="auto"/>
        <w:bottom w:val="none" w:sz="0" w:space="0" w:color="auto"/>
        <w:right w:val="none" w:sz="0" w:space="0" w:color="auto"/>
      </w:divBdr>
    </w:div>
    <w:div w:id="1834641653">
      <w:bodyDiv w:val="1"/>
      <w:marLeft w:val="0"/>
      <w:marRight w:val="0"/>
      <w:marTop w:val="0"/>
      <w:marBottom w:val="0"/>
      <w:divBdr>
        <w:top w:val="none" w:sz="0" w:space="0" w:color="auto"/>
        <w:left w:val="none" w:sz="0" w:space="0" w:color="auto"/>
        <w:bottom w:val="none" w:sz="0" w:space="0" w:color="auto"/>
        <w:right w:val="none" w:sz="0" w:space="0" w:color="auto"/>
      </w:divBdr>
    </w:div>
    <w:div w:id="20841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amcinstitute.org/education/catalogs/geriatrics.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mcinstitute.org/video/geriatrics" TargetMode="External"/><Relationship Id="rId4" Type="http://schemas.openxmlformats.org/officeDocument/2006/relationships/settings" Target="settings.xml"/><Relationship Id="rId9" Type="http://schemas.openxmlformats.org/officeDocument/2006/relationships/hyperlink" Target="https://urldefense.proofpoint.com/v2/url?u=https-3A__sole.hsc.wvu.edu_Public_SelfEnroll_2629&amp;d=DwMFAg&amp;c=2GaipCMI-4CXTl0y2l8grQS3faC7QKiDQZYpyUtD00M&amp;r=LKtYtIaEinwZrVEkIuduZIDOIM40PWt0xXOuw9RaWOU&amp;m=MZEgi637YKkmCJuzvdzocgDrJOaumn0fr8KbStajHzs&amp;s=EeRxwMKu2n61P1xUfjzElJgkeEVWnzxaFHs7LVcZmF4&am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CAMC Health Systems,Inc</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Gaston, Victoria</dc:creator>
  <cp:lastModifiedBy>JOSH KENT!</cp:lastModifiedBy>
  <cp:revision>2</cp:revision>
  <cp:lastPrinted>2018-03-05T14:27:00Z</cp:lastPrinted>
  <dcterms:created xsi:type="dcterms:W3CDTF">2018-03-23T14:23:00Z</dcterms:created>
  <dcterms:modified xsi:type="dcterms:W3CDTF">2018-03-23T14:23:00Z</dcterms:modified>
</cp:coreProperties>
</file>